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การโอนใบอนุญาตประกอบกิจการสถานีบริการน้ำมัน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ผู้รับใบอนุญาตประสงค์จะโอนกิจการตามที่ได้รับอนุญาตให้แก่บุคคลอื่นให้ยื่นคำขอโอนใบอนุญาตตามแบบ ธพน.5 พร้อมด้วยเอกสาร</w:t>
        <w:br/>
        <w:t xml:space="preserve"/>
        <w:br/>
        <w:t xml:space="preserve">หมายเหตุ:</w:t>
        <w:br/>
        <w:t xml:space="preserve"/>
        <w:br/>
        <w:t xml:space="preserve">1.หากเห็นว่าคำขอไม่ถูกต้องหรือยังขาดเอกสารหรือหลักฐานใดและไม่อาจแก้ไข/เพิ่มเติม ได้ในขณะนั้นผู้รับคำขอและผู้ยื่นคำขอจะต้องลงนามบันทึกความบกพร่องและรายการเอกสาร/หลักฐานร่วมกันพร้อมกำหนดระยะเวลาให้ผู้ยื่นคำขอดำเนินการแก้ไข/เพิ่มเติมหากผู้ยื่นคำขอไม่ดำเนินการแก้ไข/เพิ่มเติม ภายในระยะเวลาที่กำหนดผู้รับคำขอจะดำเนินการคืนคำขอและเอกสารประกอบการพิจารณา</w:t>
        <w:br/>
        <w:t xml:space="preserve"/>
        <w:br/>
        <w:t xml:space="preserve">2.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ระยะเวลาการให้บริการตามคู่มือเริ่มนับหลับ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4.ทั้งนี้จะมีการแจ้งผลการพิจารณาให้ผู้ยื่นคำขอทราบภายใน 7 วัน นับแต่วันที่พิจารณาแล้วเสร็จทางจดหมายอิเล็กทรอนิคส์(Email) หรือหากประสงค์ให้จัดส่งผลให้ทางไปรษณีย์โปรดแนบซองจ่าหน้าถึงตัวท่านเองให้ชัดเจนพน้อมติดแสตมป์สำหรับค่าไปรษณีย์ลงทะเบียนตามอัตราของบริษัทไปรษณีย์ไทย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คำขอโอนใบอนุญาตประกอบกิจการ(แบบธพ.น.5)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รแสตมป์ตามประมวลรัษฎากร/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สำเนาเอกสารแสดงสิทธิใช้ที่ดินของผู้รับโอน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่ 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การโอนใบอนุญาตประกอบกิจการสถานีบริการน้ำมัน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[สำเนาคู่มือประชาชน] การโอนใบอนุญาตประกอบกิจการสถานีบริการน้ำมัน องค์การบริหารส่วนตำบลเวียง อำเภอทิง จังหวัดชเียงราย อ้อมฤทัย เขาไกรราช จ 19/08/2558 10:39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